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Інформація щодо виконання пункту 4</w:t>
      </w:r>
      <w:r>
        <w:rPr>
          <w:rFonts w:eastAsia="Calibri" w:cs="Times New Roman" w:ascii="Times New Roman" w:hAnsi="Times New Roman"/>
          <w:b/>
          <w:sz w:val="28"/>
          <w:szCs w:val="28"/>
          <w:vertAlign w:val="superscript"/>
          <w:lang w:val="uk-UA"/>
        </w:rPr>
        <w:t xml:space="preserve">1 </w:t>
      </w:r>
      <w:r>
        <w:rPr>
          <w:rFonts w:eastAsia="Calibri" w:cs="Times New Roman" w:ascii="Times New Roman" w:hAnsi="Times New Roman"/>
          <w:b/>
          <w:sz w:val="28"/>
          <w:szCs w:val="28"/>
          <w:lang w:val="uk-UA"/>
        </w:rPr>
        <w:t>постанови Кабінету Міністрів України від 11.10.2016 № 710 (зі змінами)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tbl>
      <w:tblPr>
        <w:tblStyle w:val="1"/>
        <w:tblpPr w:bottomFromText="0" w:horzAnchor="margin" w:leftFromText="180" w:rightFromText="180" w:tblpX="0" w:tblpXSpec="center" w:tblpY="133" w:topFromText="0" w:vertAnchor="text"/>
        <w:tblW w:w="10281"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421"/>
        <w:gridCol w:w="3671"/>
        <w:gridCol w:w="6189"/>
      </w:tblGrid>
      <w:tr>
        <w:trPr>
          <w:trHeight w:val="699" w:hRule="atLeast"/>
        </w:trPr>
        <w:tc>
          <w:tcPr>
            <w:tcW w:w="421" w:type="dxa"/>
            <w:tcBorders/>
          </w:tcPr>
          <w:p>
            <w:pPr>
              <w:pStyle w:val="Normal"/>
              <w:widowControl w:val="false"/>
              <w:spacing w:lineRule="auto" w:line="240" w:before="0" w:after="0"/>
              <w:jc w:val="left"/>
              <w:rPr>
                <w:rFonts w:ascii="Times New Roman" w:hAnsi="Times New Roman" w:eastAsia="Calibri" w:cs="Times New Roman"/>
                <w:sz w:val="28"/>
                <w:szCs w:val="28"/>
              </w:rPr>
            </w:pPr>
            <w:r>
              <w:rPr>
                <w:rFonts w:eastAsia="Calibri" w:cs="Times New Roman" w:ascii="Times New Roman" w:hAnsi="Times New Roman"/>
                <w:b/>
                <w:bCs/>
                <w:kern w:val="0"/>
                <w:sz w:val="28"/>
                <w:szCs w:val="28"/>
                <w:shd w:fill="FFFFFF" w:val="clear"/>
                <w:lang w:val="uk-UA" w:eastAsia="en-US" w:bidi="ar-SA"/>
              </w:rPr>
              <w:t>1.</w:t>
            </w:r>
          </w:p>
        </w:tc>
        <w:tc>
          <w:tcPr>
            <w:tcW w:w="3671" w:type="dxa"/>
            <w:tcBorders/>
          </w:tcPr>
          <w:p>
            <w:pPr>
              <w:pStyle w:val="Normal"/>
              <w:widowControl w:val="false"/>
              <w:spacing w:lineRule="auto" w:line="240" w:before="0" w:after="0"/>
              <w:jc w:val="left"/>
              <w:rPr>
                <w:rFonts w:ascii="Times New Roman" w:hAnsi="Times New Roman" w:eastAsia="Calibri" w:cs="Times New Roman"/>
                <w:b/>
                <w:b/>
                <w:sz w:val="28"/>
                <w:szCs w:val="28"/>
              </w:rPr>
            </w:pPr>
            <w:r>
              <w:rPr>
                <w:rFonts w:eastAsia="Calibri" w:cs="Times New Roman" w:ascii="Times New Roman" w:hAnsi="Times New Roman"/>
                <w:b/>
                <w:bCs/>
                <w:kern w:val="0"/>
                <w:sz w:val="28"/>
                <w:szCs w:val="28"/>
                <w:shd w:fill="FFFFFF" w:val="clear"/>
                <w:lang w:val="uk-UA" w:eastAsia="en-US" w:bidi="ar-SA"/>
              </w:rPr>
              <w:t>Назва предмета закупівлі</w:t>
            </w:r>
          </w:p>
        </w:tc>
        <w:tc>
          <w:tcPr>
            <w:tcW w:w="6189" w:type="dxa"/>
            <w:tcBorders/>
          </w:tcPr>
          <w:p>
            <w:pPr>
              <w:pStyle w:val="Normal"/>
              <w:widowControl w:val="false"/>
              <w:spacing w:lineRule="auto" w:line="240" w:before="0" w:after="0"/>
              <w:jc w:val="left"/>
              <w:rPr>
                <w:rFonts w:ascii="Times New Roman" w:hAnsi="Times New Roman" w:eastAsia="Calibri" w:cs="Times New Roman"/>
                <w:sz w:val="28"/>
                <w:szCs w:val="28"/>
              </w:rPr>
            </w:pPr>
            <w:r>
              <w:rPr>
                <w:rFonts w:eastAsia="Calibri" w:cs="Times New Roman" w:ascii="Times New Roman" w:hAnsi="Times New Roman"/>
                <w:b/>
                <w:bCs/>
                <w:kern w:val="0"/>
                <w:sz w:val="28"/>
                <w:szCs w:val="28"/>
                <w:shd w:fill="FFFFFF" w:val="clear"/>
                <w:lang w:val="uk-UA" w:eastAsia="en-US" w:bidi="ar-SA"/>
              </w:rPr>
              <w:t>Інтернет послуги (код національного класифікатора України ДК 021:2015- 72400000-4 – «Інтернет послуги» )</w:t>
            </w:r>
          </w:p>
        </w:tc>
      </w:tr>
      <w:tr>
        <w:trPr>
          <w:trHeight w:val="574" w:hRule="atLeast"/>
        </w:trPr>
        <w:tc>
          <w:tcPr>
            <w:tcW w:w="421" w:type="dxa"/>
            <w:tcBorders/>
          </w:tcPr>
          <w:p>
            <w:pPr>
              <w:pStyle w:val="Normal"/>
              <w:widowControl w:val="false"/>
              <w:spacing w:lineRule="auto" w:line="240" w:before="0" w:after="0"/>
              <w:jc w:val="left"/>
              <w:rPr>
                <w:rFonts w:ascii="Times New Roman" w:hAnsi="Times New Roman" w:eastAsia="Calibri" w:cs="Times New Roman"/>
                <w:sz w:val="28"/>
                <w:szCs w:val="28"/>
              </w:rPr>
            </w:pPr>
            <w:r>
              <w:rPr>
                <w:rFonts w:eastAsia="Calibri" w:cs="Times New Roman" w:ascii="Times New Roman" w:hAnsi="Times New Roman"/>
                <w:b/>
                <w:bCs/>
                <w:kern w:val="0"/>
                <w:sz w:val="28"/>
                <w:szCs w:val="28"/>
                <w:shd w:fill="FFFFFF" w:val="clear"/>
                <w:lang w:val="uk-UA" w:eastAsia="en-US" w:bidi="ar-SA"/>
              </w:rPr>
              <w:t>2.</w:t>
            </w:r>
          </w:p>
        </w:tc>
        <w:tc>
          <w:tcPr>
            <w:tcW w:w="3671" w:type="dxa"/>
            <w:tcBorders/>
          </w:tcPr>
          <w:p>
            <w:pPr>
              <w:pStyle w:val="Normal"/>
              <w:widowControl w:val="false"/>
              <w:spacing w:lineRule="auto" w:line="240" w:before="0" w:after="0"/>
              <w:jc w:val="left"/>
              <w:rPr>
                <w:rFonts w:ascii="Times New Roman" w:hAnsi="Times New Roman" w:eastAsia="Calibri" w:cs="Times New Roman"/>
                <w:b/>
                <w:b/>
                <w:sz w:val="28"/>
                <w:szCs w:val="28"/>
              </w:rPr>
            </w:pPr>
            <w:r>
              <w:rPr>
                <w:rFonts w:eastAsia="Calibri" w:cs="Times New Roman" w:ascii="Times New Roman" w:hAnsi="Times New Roman"/>
                <w:b/>
                <w:bCs/>
                <w:kern w:val="0"/>
                <w:sz w:val="28"/>
                <w:szCs w:val="28"/>
                <w:shd w:fill="FFFFFF" w:val="clear"/>
                <w:lang w:val="uk-UA" w:eastAsia="en-US" w:bidi="ar-SA"/>
              </w:rPr>
              <w:t>Унікальний номер оголошення про проведення конкурентної процедури закупівель</w:t>
            </w:r>
          </w:p>
        </w:tc>
        <w:tc>
          <w:tcPr>
            <w:tcW w:w="6189" w:type="dxa"/>
            <w:tcBorders/>
            <w:vAlign w:val="center"/>
          </w:tcPr>
          <w:p>
            <w:pPr>
              <w:pStyle w:val="Normal"/>
              <w:widowControl w:val="false"/>
              <w:spacing w:lineRule="auto" w:line="240" w:before="0" w:after="0"/>
              <w:jc w:val="both"/>
              <w:rPr>
                <w:rFonts w:ascii="Times New Roman" w:hAnsi="Times New Roman" w:eastAsia="Calibri" w:cs="Times New Roman"/>
                <w:i/>
                <w:i/>
                <w:sz w:val="28"/>
                <w:szCs w:val="28"/>
              </w:rPr>
            </w:pPr>
            <w:r>
              <w:rPr>
                <w:rFonts w:eastAsia="Calibri" w:cs="Times New Roman" w:ascii="Times New Roman" w:hAnsi="Times New Roman"/>
                <w:b/>
                <w:bCs/>
                <w:i/>
                <w:sz w:val="28"/>
                <w:szCs w:val="28"/>
                <w:shd w:fill="FFFFFF" w:val="clear"/>
              </w:rPr>
              <w:t>UA-2021-05-25-010756-b</w:t>
            </w:r>
          </w:p>
        </w:tc>
      </w:tr>
      <w:tr>
        <w:trPr>
          <w:trHeight w:val="1152" w:hRule="atLeast"/>
        </w:trPr>
        <w:tc>
          <w:tcPr>
            <w:tcW w:w="421" w:type="dxa"/>
            <w:tcBorders/>
          </w:tcPr>
          <w:p>
            <w:pPr>
              <w:pStyle w:val="Normal"/>
              <w:widowControl w:val="false"/>
              <w:spacing w:lineRule="auto" w:line="240" w:before="0" w:after="0"/>
              <w:jc w:val="left"/>
              <w:rPr>
                <w:rFonts w:ascii="Times New Roman" w:hAnsi="Times New Roman" w:eastAsia="Calibri" w:cs="Times New Roman"/>
                <w:sz w:val="28"/>
                <w:szCs w:val="28"/>
              </w:rPr>
            </w:pPr>
            <w:r>
              <w:rPr>
                <w:rFonts w:eastAsia="Calibri" w:cs="Times New Roman" w:ascii="Times New Roman" w:hAnsi="Times New Roman"/>
                <w:b/>
                <w:bCs/>
                <w:kern w:val="0"/>
                <w:sz w:val="28"/>
                <w:szCs w:val="28"/>
                <w:shd w:fill="FFFFFF" w:val="clear"/>
                <w:lang w:val="uk-UA" w:eastAsia="en-US" w:bidi="ar-SA"/>
              </w:rPr>
              <w:t>3.</w:t>
            </w:r>
          </w:p>
        </w:tc>
        <w:tc>
          <w:tcPr>
            <w:tcW w:w="3671" w:type="dxa"/>
            <w:tcBorders/>
          </w:tcPr>
          <w:p>
            <w:pPr>
              <w:pStyle w:val="Normal"/>
              <w:widowControl w:val="false"/>
              <w:spacing w:lineRule="auto" w:line="240" w:before="0" w:after="0"/>
              <w:jc w:val="left"/>
              <w:rPr>
                <w:rFonts w:ascii="Times New Roman" w:hAnsi="Times New Roman" w:eastAsia="Calibri" w:cs="Times New Roman"/>
                <w:b/>
                <w:b/>
                <w:sz w:val="28"/>
                <w:szCs w:val="28"/>
              </w:rPr>
            </w:pPr>
            <w:r>
              <w:rPr>
                <w:rFonts w:eastAsia="Calibri" w:cs="Times New Roman" w:ascii="Times New Roman" w:hAnsi="Times New Roman"/>
                <w:b/>
                <w:bCs/>
                <w:kern w:val="0"/>
                <w:sz w:val="28"/>
                <w:szCs w:val="28"/>
                <w:shd w:fill="FFFFFF" w:val="clear"/>
                <w:lang w:val="uk-UA" w:eastAsia="en-US" w:bidi="ar-SA"/>
              </w:rPr>
              <w:t>Очікувана вартість предмета закупівлі</w:t>
            </w:r>
          </w:p>
        </w:tc>
        <w:tc>
          <w:tcPr>
            <w:tcW w:w="6189" w:type="dxa"/>
            <w:tcBorders/>
          </w:tcPr>
          <w:p>
            <w:pPr>
              <w:pStyle w:val="Normal"/>
              <w:widowControl w:val="false"/>
              <w:spacing w:lineRule="auto" w:line="240" w:before="0" w:after="0"/>
              <w:jc w:val="left"/>
              <w:rPr>
                <w:rFonts w:ascii="Times New Roman" w:hAnsi="Times New Roman" w:eastAsia="Calibri" w:cs="Times New Roman"/>
                <w:sz w:val="28"/>
                <w:szCs w:val="28"/>
              </w:rPr>
            </w:pPr>
            <w:r>
              <w:rPr>
                <w:rFonts w:eastAsia="Calibri" w:cs="Times New Roman" w:ascii="Times New Roman" w:hAnsi="Times New Roman"/>
                <w:b/>
                <w:bCs/>
                <w:kern w:val="0"/>
                <w:sz w:val="28"/>
                <w:szCs w:val="28"/>
                <w:shd w:fill="FFFFFF" w:val="clear"/>
                <w:lang w:val="uk-UA" w:eastAsia="en-US" w:bidi="ar-SA"/>
              </w:rPr>
              <w:t>1 526 400,00 грн</w:t>
            </w:r>
          </w:p>
          <w:p>
            <w:pPr>
              <w:pStyle w:val="Normal"/>
              <w:widowControl w:val="false"/>
              <w:spacing w:lineRule="auto" w:line="240" w:before="0" w:after="0"/>
              <w:jc w:val="left"/>
              <w:rPr>
                <w:rFonts w:ascii="Times New Roman" w:hAnsi="Times New Roman" w:eastAsia="Calibri" w:cs="Times New Roman"/>
                <w:sz w:val="28"/>
                <w:szCs w:val="28"/>
              </w:rPr>
            </w:pPr>
            <w:r>
              <w:rPr>
                <w:rFonts w:eastAsia="Calibri" w:cs="Times New Roman" w:ascii="Times New Roman" w:hAnsi="Times New Roman"/>
                <w:b/>
                <w:bCs/>
                <w:kern w:val="0"/>
                <w:sz w:val="28"/>
                <w:szCs w:val="28"/>
                <w:shd w:fill="FFFFFF" w:val="clear"/>
                <w:lang w:val="uk-UA" w:eastAsia="en-US" w:bidi="ar-SA"/>
              </w:rPr>
              <w:t>Очікувана вартість предмета закупівлі визначена на підставі комерційної пропозиції наданої учасником переговорної процедури закупівлі</w:t>
            </w:r>
          </w:p>
        </w:tc>
      </w:tr>
      <w:tr>
        <w:trPr/>
        <w:tc>
          <w:tcPr>
            <w:tcW w:w="421" w:type="dxa"/>
            <w:tcBorders/>
          </w:tcPr>
          <w:p>
            <w:pPr>
              <w:pStyle w:val="Normal"/>
              <w:widowControl w:val="false"/>
              <w:spacing w:lineRule="auto" w:line="240" w:before="0" w:after="0"/>
              <w:jc w:val="left"/>
              <w:rPr>
                <w:rFonts w:ascii="Times New Roman" w:hAnsi="Times New Roman" w:eastAsia="Calibri" w:cs="Times New Roman"/>
                <w:sz w:val="28"/>
                <w:szCs w:val="28"/>
              </w:rPr>
            </w:pPr>
            <w:r>
              <w:rPr>
                <w:rFonts w:eastAsia="Calibri" w:cs="Times New Roman" w:ascii="Times New Roman" w:hAnsi="Times New Roman"/>
                <w:b/>
                <w:bCs/>
                <w:kern w:val="0"/>
                <w:sz w:val="28"/>
                <w:szCs w:val="28"/>
                <w:shd w:fill="FFFFFF" w:val="clear"/>
                <w:lang w:val="uk-UA" w:eastAsia="en-US" w:bidi="ar-SA"/>
              </w:rPr>
              <w:t>4.</w:t>
            </w:r>
          </w:p>
        </w:tc>
        <w:tc>
          <w:tcPr>
            <w:tcW w:w="3671" w:type="dxa"/>
            <w:tcBorders/>
          </w:tcPr>
          <w:p>
            <w:pPr>
              <w:pStyle w:val="Normal"/>
              <w:widowControl w:val="false"/>
              <w:spacing w:lineRule="auto" w:line="240" w:before="0" w:after="0"/>
              <w:jc w:val="left"/>
              <w:rPr>
                <w:rFonts w:ascii="Times New Roman" w:hAnsi="Times New Roman" w:eastAsia="Calibri" w:cs="Times New Roman"/>
                <w:b/>
                <w:b/>
                <w:sz w:val="28"/>
                <w:szCs w:val="28"/>
              </w:rPr>
            </w:pPr>
            <w:r>
              <w:rPr>
                <w:rFonts w:eastAsia="Calibri" w:cs="Times New Roman" w:ascii="Times New Roman" w:hAnsi="Times New Roman"/>
                <w:b/>
                <w:bCs/>
                <w:kern w:val="0"/>
                <w:sz w:val="28"/>
                <w:szCs w:val="28"/>
                <w:shd w:fill="FFFFFF" w:val="clear"/>
                <w:lang w:val="uk-UA" w:eastAsia="en-US" w:bidi="ar-SA"/>
              </w:rPr>
              <w:t>Розмір бюджетного призначення</w:t>
            </w:r>
          </w:p>
        </w:tc>
        <w:tc>
          <w:tcPr>
            <w:tcW w:w="6189" w:type="dxa"/>
            <w:tcBorders/>
          </w:tcPr>
          <w:p>
            <w:pPr>
              <w:pStyle w:val="Normal"/>
              <w:widowControl w:val="false"/>
              <w:spacing w:lineRule="auto" w:line="240" w:before="0" w:after="0"/>
              <w:jc w:val="left"/>
              <w:rPr>
                <w:rFonts w:ascii="Times New Roman" w:hAnsi="Times New Roman" w:eastAsia="Calibri" w:cs="Times New Roman"/>
                <w:sz w:val="28"/>
                <w:szCs w:val="28"/>
              </w:rPr>
            </w:pPr>
            <w:r>
              <w:rPr>
                <w:rFonts w:eastAsia="Calibri" w:cs="Times New Roman" w:ascii="Times New Roman" w:hAnsi="Times New Roman"/>
                <w:b/>
                <w:bCs/>
                <w:kern w:val="0"/>
                <w:sz w:val="28"/>
                <w:szCs w:val="28"/>
                <w:shd w:fill="FFFFFF" w:val="clear"/>
                <w:lang w:val="uk-UA" w:eastAsia="en-US" w:bidi="ar-SA"/>
              </w:rPr>
              <w:t>3 000 000,00 грн</w:t>
            </w:r>
          </w:p>
          <w:p>
            <w:pPr>
              <w:pStyle w:val="Normal"/>
              <w:widowControl w:val="false"/>
              <w:spacing w:lineRule="auto" w:line="240" w:before="0" w:after="0"/>
              <w:jc w:val="left"/>
              <w:rPr>
                <w:rFonts w:ascii="Times New Roman" w:hAnsi="Times New Roman" w:eastAsia="Calibri" w:cs="Times New Roman"/>
                <w:sz w:val="28"/>
                <w:szCs w:val="28"/>
              </w:rPr>
            </w:pPr>
            <w:r>
              <w:rPr>
                <w:rFonts w:eastAsia="Calibri" w:cs="Times New Roman" w:ascii="Times New Roman" w:hAnsi="Times New Roman"/>
                <w:b/>
                <w:bCs/>
                <w:kern w:val="0"/>
                <w:sz w:val="28"/>
                <w:szCs w:val="28"/>
                <w:shd w:fill="FFFFFF" w:val="clear"/>
                <w:lang w:val="uk-UA" w:eastAsia="en-US" w:bidi="ar-SA"/>
              </w:rPr>
              <w:t>Розмір бюджетного призначення визначений відповідно до затвердженого кошторису на 2021 рік</w:t>
            </w:r>
          </w:p>
        </w:tc>
      </w:tr>
    </w:tbl>
    <w:p>
      <w:pPr>
        <w:pStyle w:val="21"/>
        <w:shd w:val="clear" w:color="auto" w:fill="auto"/>
        <w:spacing w:lineRule="auto" w:line="240"/>
        <w:ind w:right="407" w:firstLine="851"/>
        <w:rPr>
          <w:lang w:val="uk-UA"/>
        </w:rPr>
      </w:pPr>
      <w:r>
        <w:rPr>
          <w:lang w:val="uk-UA"/>
        </w:rPr>
      </w:r>
    </w:p>
    <w:p>
      <w:pPr>
        <w:pStyle w:val="21"/>
        <w:shd w:val="clear" w:color="auto" w:fill="auto"/>
        <w:spacing w:lineRule="auto" w:line="240"/>
        <w:ind w:right="407" w:firstLine="851"/>
        <w:rPr>
          <w:b/>
          <w:b/>
          <w:lang w:val="uk-UA"/>
        </w:rPr>
      </w:pPr>
      <w:r>
        <w:rPr>
          <w:b/>
          <w:lang w:val="uk-UA"/>
        </w:rPr>
        <w:t>ТЕХНІКО-ЕКОНОМІЧНЕ ОБҐРУНТУВАННЯ</w:t>
      </w:r>
    </w:p>
    <w:p>
      <w:pPr>
        <w:pStyle w:val="21"/>
        <w:shd w:val="clear" w:color="auto" w:fill="auto"/>
        <w:spacing w:lineRule="auto" w:line="240"/>
        <w:ind w:right="407" w:firstLine="851"/>
        <w:rPr>
          <w:b/>
          <w:b/>
          <w:lang w:val="uk-UA"/>
        </w:rPr>
      </w:pPr>
      <w:r>
        <w:rPr>
          <w:b/>
          <w:lang w:val="uk-UA"/>
        </w:rPr>
        <w:t>ПРОЦЕДУРИ ЗАКУПІВЛІ</w:t>
      </w:r>
    </w:p>
    <w:p>
      <w:pPr>
        <w:pStyle w:val="21"/>
        <w:shd w:val="clear" w:color="auto" w:fill="auto"/>
        <w:spacing w:lineRule="auto" w:line="240"/>
        <w:ind w:right="407" w:firstLine="851"/>
        <w:rPr>
          <w:b/>
          <w:b/>
          <w:lang w:val="uk-UA"/>
        </w:rPr>
      </w:pPr>
      <w:r>
        <w:rPr>
          <w:b/>
          <w:lang w:val="uk-UA"/>
        </w:rPr>
      </w:r>
    </w:p>
    <w:p>
      <w:pPr>
        <w:pStyle w:val="11"/>
        <w:numPr>
          <w:ilvl w:val="0"/>
          <w:numId w:val="1"/>
        </w:numPr>
        <w:shd w:val="clear" w:color="auto" w:fill="auto"/>
        <w:spacing w:lineRule="auto" w:line="240"/>
        <w:ind w:right="407" w:firstLine="851"/>
        <w:rPr>
          <w:bCs w:val="false"/>
          <w:lang w:val="uk-UA"/>
        </w:rPr>
      </w:pPr>
      <w:bookmarkStart w:id="0" w:name="bookmark3"/>
      <w:r>
        <w:rPr>
          <w:bCs w:val="false"/>
          <w:lang w:val="uk-UA"/>
        </w:rPr>
        <w:t xml:space="preserve">Мета </w:t>
      </w:r>
      <w:bookmarkEnd w:id="0"/>
      <w:r>
        <w:rPr>
          <w:bCs w:val="false"/>
          <w:lang w:val="uk-UA"/>
        </w:rPr>
        <w:t>закупівлі</w:t>
      </w:r>
    </w:p>
    <w:p>
      <w:pPr>
        <w:pStyle w:val="11"/>
        <w:shd w:val="clear" w:color="auto" w:fill="auto"/>
        <w:tabs>
          <w:tab w:val="clear" w:pos="708"/>
          <w:tab w:val="left" w:pos="1158" w:leader="none"/>
        </w:tabs>
        <w:spacing w:lineRule="auto" w:line="240"/>
        <w:ind w:firstLine="851"/>
        <w:rPr>
          <w:b w:val="false"/>
          <w:b w:val="false"/>
          <w:bCs w:val="false"/>
          <w:lang w:val="uk-UA"/>
        </w:rPr>
      </w:pPr>
      <w:r>
        <w:rPr>
          <w:b w:val="false"/>
          <w:bCs w:val="false"/>
          <w:lang w:val="uk-UA"/>
        </w:rPr>
        <w:t>Створення умов для забезпечення доступу до мережі Інтернет та каналів передавання даних в Департаменті патрульної поліції та територіальних (відокремлених) підрозділах.</w:t>
      </w:r>
    </w:p>
    <w:p>
      <w:pPr>
        <w:pStyle w:val="11"/>
        <w:numPr>
          <w:ilvl w:val="0"/>
          <w:numId w:val="1"/>
        </w:numPr>
        <w:shd w:val="clear" w:color="auto" w:fill="auto"/>
        <w:tabs>
          <w:tab w:val="clear" w:pos="708"/>
          <w:tab w:val="left" w:pos="1107" w:leader="none"/>
        </w:tabs>
        <w:spacing w:lineRule="auto" w:line="240"/>
        <w:ind w:right="407" w:firstLine="851"/>
        <w:rPr>
          <w:bCs w:val="false"/>
          <w:lang w:val="uk-UA"/>
        </w:rPr>
      </w:pPr>
      <w:bookmarkStart w:id="1" w:name="bookmark4"/>
      <w:r>
        <w:rPr>
          <w:bCs w:val="false"/>
          <w:lang w:val="uk-UA"/>
        </w:rPr>
        <w:t xml:space="preserve">Проблема, яка буде розв'язана в результаті </w:t>
      </w:r>
      <w:bookmarkEnd w:id="1"/>
      <w:r>
        <w:rPr>
          <w:bCs w:val="false"/>
          <w:lang w:val="uk-UA"/>
        </w:rPr>
        <w:t>закупівлі</w:t>
      </w:r>
    </w:p>
    <w:p>
      <w:pPr>
        <w:pStyle w:val="NormalWeb"/>
        <w:shd w:val="clear" w:color="auto" w:fill="FFFFFF"/>
        <w:spacing w:beforeAutospacing="0" w:before="0" w:afterAutospacing="0" w:after="0"/>
        <w:ind w:firstLine="709"/>
        <w:jc w:val="both"/>
        <w:textAlignment w:val="baseline"/>
        <w:rPr>
          <w:sz w:val="28"/>
          <w:szCs w:val="28"/>
          <w:lang w:eastAsia="en-US"/>
        </w:rPr>
      </w:pPr>
      <w:r>
        <w:rPr>
          <w:sz w:val="28"/>
          <w:szCs w:val="28"/>
          <w:lang w:eastAsia="en-US"/>
        </w:rPr>
        <w:t>Забезпечення доступу до Мультисервісної телекомунікаційної мережі, що забезпечує обмін інформацією (передавання даних, доступ до мережі Інтернет)</w:t>
      </w:r>
    </w:p>
    <w:p>
      <w:pPr>
        <w:pStyle w:val="11"/>
        <w:numPr>
          <w:ilvl w:val="0"/>
          <w:numId w:val="1"/>
        </w:numPr>
        <w:shd w:val="clear" w:color="auto" w:fill="auto"/>
        <w:tabs>
          <w:tab w:val="clear" w:pos="708"/>
          <w:tab w:val="left" w:pos="1154" w:leader="none"/>
        </w:tabs>
        <w:spacing w:lineRule="auto" w:line="240"/>
        <w:ind w:right="407" w:firstLine="851"/>
        <w:rPr>
          <w:bCs w:val="false"/>
          <w:lang w:val="uk-UA"/>
        </w:rPr>
      </w:pPr>
      <w:bookmarkStart w:id="2" w:name="bookmark5"/>
      <w:r>
        <w:rPr>
          <w:bCs w:val="false"/>
          <w:lang w:val="uk-UA"/>
        </w:rPr>
        <w:t xml:space="preserve">Детальний зміст </w:t>
      </w:r>
      <w:bookmarkEnd w:id="2"/>
      <w:r>
        <w:rPr>
          <w:bCs w:val="false"/>
          <w:lang w:val="uk-UA"/>
        </w:rPr>
        <w:t>закупівлі</w:t>
      </w:r>
    </w:p>
    <w:p>
      <w:pPr>
        <w:pStyle w:val="21"/>
        <w:numPr>
          <w:ilvl w:val="0"/>
          <w:numId w:val="2"/>
        </w:numPr>
        <w:shd w:val="clear" w:color="auto" w:fill="auto"/>
        <w:tabs>
          <w:tab w:val="clear" w:pos="708"/>
          <w:tab w:val="left" w:pos="1129" w:leader="none"/>
        </w:tabs>
        <w:spacing w:lineRule="auto" w:line="240"/>
        <w:ind w:right="407" w:firstLine="851"/>
        <w:jc w:val="both"/>
        <w:rPr>
          <w:lang w:val="uk-UA"/>
        </w:rPr>
      </w:pPr>
      <w:r>
        <w:rPr>
          <w:lang w:val="uk-UA"/>
        </w:rPr>
        <w:t>обґрунтування закупівлі</w:t>
      </w:r>
    </w:p>
    <w:p>
      <w:pPr>
        <w:pStyle w:val="21"/>
        <w:shd w:val="clear" w:color="auto" w:fill="auto"/>
        <w:tabs>
          <w:tab w:val="clear" w:pos="708"/>
          <w:tab w:val="left" w:pos="1129" w:leader="none"/>
        </w:tabs>
        <w:spacing w:lineRule="auto" w:line="240"/>
        <w:ind w:firstLine="851"/>
        <w:jc w:val="both"/>
        <w:rPr>
          <w:lang w:val="uk-UA"/>
        </w:rPr>
      </w:pPr>
      <w:r>
        <w:rPr>
          <w:lang w:val="uk-UA"/>
        </w:rPr>
        <w:t xml:space="preserve">Обумовлено необхідністю безперебійного </w:t>
      </w:r>
      <w:r>
        <w:rPr>
          <w:rFonts w:eastAsia="Times New Roman" w:cs="Times New Roman"/>
          <w:sz w:val="28"/>
          <w:szCs w:val="28"/>
          <w:lang w:val="uk-UA"/>
        </w:rPr>
        <w:t xml:space="preserve">доступу до мережі Інтернет та каналів передавання даних в Департаменті патрульної поліції та територіальних (відокремлених) підрозділах </w:t>
      </w:r>
      <w:r>
        <w:rPr>
          <w:lang w:val="uk-UA"/>
        </w:rPr>
        <w:t xml:space="preserve">з метою виконання покладених на них завдань та функціональних обов’язків. </w:t>
      </w:r>
    </w:p>
    <w:p>
      <w:pPr>
        <w:pStyle w:val="21"/>
        <w:numPr>
          <w:ilvl w:val="0"/>
          <w:numId w:val="2"/>
        </w:numPr>
        <w:shd w:val="clear" w:color="auto" w:fill="auto"/>
        <w:tabs>
          <w:tab w:val="clear" w:pos="708"/>
          <w:tab w:val="left" w:pos="1180" w:leader="none"/>
        </w:tabs>
        <w:spacing w:lineRule="auto" w:line="240"/>
        <w:ind w:firstLine="851"/>
        <w:jc w:val="both"/>
        <w:rPr>
          <w:lang w:val="uk-UA"/>
        </w:rPr>
      </w:pPr>
      <w:r>
        <w:rPr>
          <w:lang w:val="uk-UA"/>
        </w:rPr>
        <w:t>загальна характеристика та актуальність закупівлі</w:t>
      </w:r>
    </w:p>
    <w:p>
      <w:pPr>
        <w:pStyle w:val="Normal"/>
        <w:widowControl/>
        <w:shd w:val="clear" w:color="auto" w:fill="auto"/>
        <w:tabs>
          <w:tab w:val="clear" w:pos="708"/>
          <w:tab w:val="left" w:pos="1180" w:leader="none"/>
        </w:tabs>
        <w:spacing w:lineRule="auto" w:line="240" w:before="0" w:after="0"/>
        <w:ind w:firstLine="851"/>
        <w:jc w:val="both"/>
        <w:rPr>
          <w:rFonts w:ascii="Times New Roman" w:hAnsi="Times New Roman" w:eastAsia="Times New Roman" w:cs="Times New Roman"/>
          <w:kern w:val="0"/>
          <w:sz w:val="28"/>
          <w:szCs w:val="28"/>
          <w:lang w:val="uk-UA" w:eastAsia="en-US" w:bidi="ar-SA"/>
        </w:rPr>
      </w:pPr>
      <w:r>
        <w:rPr>
          <w:rFonts w:eastAsia="Times New Roman" w:cs="Times New Roman" w:ascii="Times New Roman" w:hAnsi="Times New Roman"/>
          <w:kern w:val="0"/>
          <w:sz w:val="28"/>
          <w:szCs w:val="28"/>
          <w:lang w:val="uk-UA" w:eastAsia="en-US" w:bidi="ar-SA"/>
        </w:rPr>
        <w:t>Для виконання покладених на Департамент патрульної поліції завдань та функціональних обов’язків використовується доступ до мережі Інтернет для пошуку, завантаження та передавання інформації, а також для функціонування електронної пошти, вебсайту та інших сервісів. Також використовуються канали передачі даних для доступу до камер системи “Безпечне місто”. Крім того, необхідно зазначити, що приватне акціонерне товариство “ДАТАГРУП” надає послуги із доступу до мультисервісної телекомунікаційної мережі з 2018 року та по теперішній час.</w:t>
      </w:r>
    </w:p>
    <w:p>
      <w:pPr>
        <w:pStyle w:val="21"/>
        <w:numPr>
          <w:ilvl w:val="0"/>
          <w:numId w:val="2"/>
        </w:numPr>
        <w:shd w:val="clear" w:color="auto" w:fill="auto"/>
        <w:tabs>
          <w:tab w:val="clear" w:pos="708"/>
          <w:tab w:val="left" w:pos="1180" w:leader="none"/>
        </w:tabs>
        <w:spacing w:lineRule="auto" w:line="240"/>
        <w:ind w:firstLine="851"/>
        <w:jc w:val="both"/>
        <w:rPr>
          <w:lang w:val="uk-UA"/>
        </w:rPr>
      </w:pPr>
      <w:r>
        <w:rPr>
          <w:lang w:val="uk-UA"/>
        </w:rPr>
        <w:t>строки надання послуг</w:t>
      </w:r>
    </w:p>
    <w:p>
      <w:pPr>
        <w:pStyle w:val="21"/>
        <w:shd w:val="clear" w:color="auto" w:fill="auto"/>
        <w:spacing w:lineRule="auto" w:line="240"/>
        <w:ind w:firstLine="851"/>
        <w:jc w:val="both"/>
        <w:rPr>
          <w:lang w:val="uk-UA"/>
        </w:rPr>
      </w:pPr>
      <w:r>
        <w:rPr>
          <w:lang w:val="uk-UA"/>
        </w:rPr>
        <w:t>Договір поширюється на відносини, що склалися з 01.03.2021, закінчення виконання — 31.12.2021.</w:t>
      </w:r>
    </w:p>
    <w:p>
      <w:pPr>
        <w:pStyle w:val="21"/>
        <w:shd w:val="clear" w:color="auto" w:fill="auto"/>
        <w:spacing w:lineRule="auto" w:line="240"/>
        <w:ind w:firstLine="851"/>
        <w:jc w:val="both"/>
        <w:rPr>
          <w:lang w:val="uk-UA"/>
        </w:rPr>
      </w:pPr>
      <w:r>
        <w:rPr>
          <w:lang w:val="uk-UA"/>
        </w:rPr>
      </w:r>
    </w:p>
    <w:p>
      <w:pPr>
        <w:pStyle w:val="21"/>
        <w:shd w:val="clear" w:color="auto" w:fill="auto"/>
        <w:spacing w:lineRule="auto" w:line="240"/>
        <w:ind w:firstLine="851"/>
        <w:jc w:val="both"/>
        <w:rPr>
          <w:lang w:val="uk-UA"/>
        </w:rPr>
      </w:pPr>
      <w:r>
        <w:rPr>
          <w:lang w:val="uk-UA"/>
        </w:rPr>
      </w:r>
    </w:p>
    <w:p>
      <w:pPr>
        <w:pStyle w:val="11"/>
        <w:numPr>
          <w:ilvl w:val="0"/>
          <w:numId w:val="1"/>
        </w:numPr>
        <w:shd w:val="clear" w:color="auto" w:fill="auto"/>
        <w:tabs>
          <w:tab w:val="clear" w:pos="708"/>
          <w:tab w:val="left" w:pos="1272" w:leader="none"/>
        </w:tabs>
        <w:spacing w:lineRule="auto" w:line="240"/>
        <w:ind w:firstLine="851"/>
        <w:rPr>
          <w:bCs w:val="false"/>
          <w:lang w:val="uk-UA"/>
        </w:rPr>
      </w:pPr>
      <w:bookmarkStart w:id="3" w:name="bookmark7"/>
      <w:r>
        <w:rPr>
          <w:bCs w:val="false"/>
          <w:lang w:val="uk-UA"/>
        </w:rPr>
        <w:t>Запланована процедура закупівлі</w:t>
      </w:r>
      <w:bookmarkEnd w:id="3"/>
    </w:p>
    <w:p>
      <w:pPr>
        <w:pStyle w:val="Normal"/>
        <w:ind w:firstLine="851"/>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Ураховуючи, що зазначені послуги надавались ПрАТ “ДАТАГРУП” відповідно до договору від 21.04.2020 № 346 та продовжують надаватись у 2021 році, тобто фактично відсутня будь-яка конкуренція з технічних причин, оскільки зміна провайдера призведе до порушення безперервності роботи публічних сервісів Департаменту патрульної поліції, тому наявні підстави для проведення переговорної процедури закупівлі відповідно до пункту другого частини 2 статті 40 Закону України «Про публічні закупівлі».</w:t>
      </w:r>
      <w:bookmarkStart w:id="4" w:name="bookmark8"/>
      <w:bookmarkEnd w:id="4"/>
    </w:p>
    <w:p>
      <w:pPr>
        <w:pStyle w:val="11"/>
        <w:shd w:val="clear" w:color="auto" w:fill="auto"/>
        <w:tabs>
          <w:tab w:val="clear" w:pos="708"/>
          <w:tab w:val="left" w:pos="1244" w:leader="none"/>
        </w:tabs>
        <w:spacing w:lineRule="auto" w:line="240"/>
        <w:ind w:right="407" w:firstLine="851"/>
        <w:rPr>
          <w:b w:val="false"/>
          <w:b w:val="false"/>
          <w:bCs w:val="false"/>
          <w:lang w:val="uk-UA"/>
        </w:rPr>
      </w:pPr>
      <w:r>
        <w:rPr>
          <w:b w:val="false"/>
          <w:bCs w:val="false"/>
          <w:lang w:val="uk-UA"/>
        </w:rPr>
      </w:r>
    </w:p>
    <w:p>
      <w:pPr>
        <w:pStyle w:val="21"/>
        <w:shd w:val="clear" w:color="auto" w:fill="auto"/>
        <w:spacing w:lineRule="auto" w:line="240"/>
        <w:ind w:right="407" w:firstLine="851"/>
        <w:jc w:val="right"/>
        <w:rPr>
          <w:lang w:val="uk-UA"/>
        </w:rPr>
      </w:pPr>
      <w:r>
        <w:rPr>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
    </w:p>
    <w:sectPr>
      <w:headerReference w:type="default" r:id="rId2"/>
      <w:type w:val="nextPage"/>
      <w:pgSz w:w="11906" w:h="16838"/>
      <w:pgMar w:left="1134" w:right="707" w:header="720" w:top="777" w:footer="0" w:bottom="567"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91345691"/>
    </w:sdtPr>
    <w:sdtContent>
      <w:p>
        <w:pPr>
          <w:pStyle w:val="Style22"/>
          <w:jc w:val="center"/>
          <w:rPr/>
        </w:pPr>
        <w:r>
          <w:rPr/>
          <w:fldChar w:fldCharType="begin"/>
        </w:r>
        <w:r>
          <w:rPr/>
          <w:instrText> PAGE </w:instrText>
        </w:r>
        <w:r>
          <w:rPr/>
          <w:fldChar w:fldCharType="separate"/>
        </w:r>
        <w:r>
          <w:rPr/>
          <w:t>2</w:t>
        </w:r>
        <w:r>
          <w:rP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rPr>
        <w:smallCaps w:val="false"/>
        <w:caps w:val="false"/>
        <w:dstrike w:val="false"/>
        <w:strike w:val="false"/>
        <w:sz w:val="28"/>
        <w:spacing w:val="0"/>
        <w:i w:val="false"/>
        <w:u w:val="none"/>
        <w:b/>
        <w:szCs w:val="28"/>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zCs w:val="28"/>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ий текст (2)_"/>
    <w:basedOn w:val="DefaultParagraphFont"/>
    <w:link w:val="20"/>
    <w:qFormat/>
    <w:rsid w:val="009708e5"/>
    <w:rPr>
      <w:rFonts w:ascii="Times New Roman" w:hAnsi="Times New Roman" w:eastAsia="Times New Roman" w:cs="Times New Roman"/>
      <w:sz w:val="28"/>
      <w:szCs w:val="28"/>
      <w:shd w:fill="FFFFFF" w:val="clear"/>
    </w:rPr>
  </w:style>
  <w:style w:type="character" w:styleId="1" w:customStyle="1">
    <w:name w:val="Заголовок №1_"/>
    <w:basedOn w:val="DefaultParagraphFont"/>
    <w:link w:val="11"/>
    <w:qFormat/>
    <w:rsid w:val="009708e5"/>
    <w:rPr>
      <w:rFonts w:ascii="Times New Roman" w:hAnsi="Times New Roman" w:eastAsia="Times New Roman" w:cs="Times New Roman"/>
      <w:b/>
      <w:bCs/>
      <w:sz w:val="28"/>
      <w:szCs w:val="28"/>
      <w:shd w:fill="FFFFFF" w:val="clear"/>
    </w:rPr>
  </w:style>
  <w:style w:type="character" w:styleId="Style14" w:customStyle="1">
    <w:name w:val="Верхній колонтитул Знак"/>
    <w:basedOn w:val="DefaultParagraphFont"/>
    <w:link w:val="a6"/>
    <w:uiPriority w:val="99"/>
    <w:qFormat/>
    <w:rsid w:val="002b3a3e"/>
    <w:rPr/>
  </w:style>
  <w:style w:type="character" w:styleId="Style15" w:customStyle="1">
    <w:name w:val="Нижній колонтитул Знак"/>
    <w:basedOn w:val="DefaultParagraphFont"/>
    <w:link w:val="a8"/>
    <w:uiPriority w:val="99"/>
    <w:qFormat/>
    <w:rsid w:val="002b3a3e"/>
    <w:rPr/>
  </w:style>
  <w:style w:type="paragraph" w:styleId="Style16">
    <w:name w:val="Заголовок"/>
    <w:basedOn w:val="Normal"/>
    <w:next w:val="Style17"/>
    <w:qFormat/>
    <w:pPr>
      <w:keepNext w:val="true"/>
      <w:spacing w:before="240" w:after="120"/>
    </w:pPr>
    <w:rPr>
      <w:rFonts w:ascii="Liberation Sans" w:hAnsi="Liberation Sans" w:eastAsia="Noto Sans CJK SC"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Noto Sans Devanagari"/>
    </w:rPr>
  </w:style>
  <w:style w:type="paragraph" w:styleId="Style19">
    <w:name w:val="Caption"/>
    <w:basedOn w:val="Normal"/>
    <w:qFormat/>
    <w:pPr>
      <w:suppressLineNumbers/>
      <w:spacing w:before="120" w:after="120"/>
    </w:pPr>
    <w:rPr>
      <w:rFonts w:cs="Noto Sans Devanagari"/>
      <w:i/>
      <w:iCs/>
      <w:sz w:val="24"/>
      <w:szCs w:val="24"/>
    </w:rPr>
  </w:style>
  <w:style w:type="paragraph" w:styleId="Style20">
    <w:name w:val="Указатель"/>
    <w:basedOn w:val="Normal"/>
    <w:qFormat/>
    <w:pPr>
      <w:suppressLineNumbers/>
    </w:pPr>
    <w:rPr>
      <w:rFonts w:cs="Noto Sans Devanagari"/>
    </w:rPr>
  </w:style>
  <w:style w:type="paragraph" w:styleId="21" w:customStyle="1">
    <w:name w:val="Основний текст (2)"/>
    <w:basedOn w:val="Normal"/>
    <w:link w:val="2"/>
    <w:qFormat/>
    <w:rsid w:val="009708e5"/>
    <w:pPr>
      <w:widowControl w:val="false"/>
      <w:shd w:val="clear" w:color="auto" w:fill="FFFFFF"/>
      <w:spacing w:lineRule="exact" w:line="367" w:before="0" w:after="0"/>
      <w:ind w:hanging="300"/>
      <w:jc w:val="center"/>
    </w:pPr>
    <w:rPr>
      <w:rFonts w:ascii="Times New Roman" w:hAnsi="Times New Roman" w:eastAsia="Times New Roman" w:cs="Times New Roman"/>
      <w:sz w:val="28"/>
      <w:szCs w:val="28"/>
    </w:rPr>
  </w:style>
  <w:style w:type="paragraph" w:styleId="11" w:customStyle="1">
    <w:name w:val="Заголовок №1"/>
    <w:basedOn w:val="Normal"/>
    <w:link w:val="10"/>
    <w:qFormat/>
    <w:rsid w:val="009708e5"/>
    <w:pPr>
      <w:widowControl w:val="false"/>
      <w:shd w:val="clear" w:color="auto" w:fill="FFFFFF"/>
      <w:spacing w:lineRule="exact" w:line="295" w:before="0" w:after="0"/>
      <w:ind w:firstLine="700"/>
      <w:jc w:val="both"/>
      <w:outlineLvl w:val="0"/>
    </w:pPr>
    <w:rPr>
      <w:rFonts w:ascii="Times New Roman" w:hAnsi="Times New Roman" w:eastAsia="Times New Roman" w:cs="Times New Roman"/>
      <w:b/>
      <w:bCs/>
      <w:sz w:val="28"/>
      <w:szCs w:val="28"/>
    </w:rPr>
  </w:style>
  <w:style w:type="paragraph" w:styleId="LOnormal" w:customStyle="1">
    <w:name w:val="LO-normal"/>
    <w:uiPriority w:val="99"/>
    <w:qFormat/>
    <w:rsid w:val="009708e5"/>
    <w:pPr>
      <w:widowControl/>
      <w:suppressAutoHyphens w:val="true"/>
      <w:bidi w:val="0"/>
      <w:spacing w:lineRule="auto" w:line="276" w:before="0" w:after="0"/>
      <w:jc w:val="left"/>
    </w:pPr>
    <w:rPr>
      <w:rFonts w:ascii="Arial" w:hAnsi="Arial" w:eastAsia="Times New Roman" w:cs="Arial"/>
      <w:color w:val="000000"/>
      <w:kern w:val="0"/>
      <w:sz w:val="22"/>
      <w:szCs w:val="22"/>
      <w:lang w:val="ru-RU" w:eastAsia="zh-CN" w:bidi="ar-SA"/>
    </w:rPr>
  </w:style>
  <w:style w:type="paragraph" w:styleId="NormalWeb">
    <w:name w:val="Normal (Web)"/>
    <w:basedOn w:val="Normal"/>
    <w:uiPriority w:val="99"/>
    <w:semiHidden/>
    <w:unhideWhenUsed/>
    <w:qFormat/>
    <w:rsid w:val="009708e5"/>
    <w:pPr>
      <w:spacing w:lineRule="auto" w:line="240" w:beforeAutospacing="1" w:afterAutospacing="1"/>
    </w:pPr>
    <w:rPr>
      <w:rFonts w:ascii="Times New Roman" w:hAnsi="Times New Roman" w:eastAsia="Times New Roman" w:cs="Times New Roman"/>
      <w:sz w:val="24"/>
      <w:szCs w:val="24"/>
      <w:lang w:val="uk-UA" w:eastAsia="uk-UA"/>
    </w:rPr>
  </w:style>
  <w:style w:type="paragraph" w:styleId="ListParagraph">
    <w:name w:val="List Paragraph"/>
    <w:basedOn w:val="Normal"/>
    <w:uiPriority w:val="34"/>
    <w:qFormat/>
    <w:rsid w:val="002b3a3e"/>
    <w:pPr>
      <w:spacing w:before="0" w:after="160"/>
      <w:ind w:left="720" w:hanging="0"/>
      <w:contextualSpacing/>
    </w:pPr>
    <w:rPr/>
  </w:style>
  <w:style w:type="paragraph" w:styleId="Style21">
    <w:name w:val="Верхний и нижний колонтитулы"/>
    <w:basedOn w:val="Normal"/>
    <w:qFormat/>
    <w:pPr/>
    <w:rPr/>
  </w:style>
  <w:style w:type="paragraph" w:styleId="Style22">
    <w:name w:val="Header"/>
    <w:basedOn w:val="Normal"/>
    <w:link w:val="a7"/>
    <w:uiPriority w:val="99"/>
    <w:unhideWhenUsed/>
    <w:rsid w:val="002b3a3e"/>
    <w:pPr>
      <w:tabs>
        <w:tab w:val="clear" w:pos="708"/>
        <w:tab w:val="center" w:pos="4819" w:leader="none"/>
        <w:tab w:val="right" w:pos="9639" w:leader="none"/>
      </w:tabs>
      <w:spacing w:lineRule="auto" w:line="240" w:before="0" w:after="0"/>
    </w:pPr>
    <w:rPr/>
  </w:style>
  <w:style w:type="paragraph" w:styleId="Style23">
    <w:name w:val="Footer"/>
    <w:basedOn w:val="Normal"/>
    <w:link w:val="a9"/>
    <w:uiPriority w:val="99"/>
    <w:unhideWhenUsed/>
    <w:rsid w:val="002b3a3e"/>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
    <w:name w:val="Сетка таблицы1"/>
    <w:basedOn w:val="a1"/>
    <w:uiPriority w:val="39"/>
    <w:rsid w:val="004708f1"/>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3">
    <w:name w:val="Table Grid"/>
    <w:basedOn w:val="a1"/>
    <w:uiPriority w:val="39"/>
    <w:rsid w:val="004708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F33D-773A-4E9D-A92D-0CCAD8CB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LibreOffice/7.0.5.2$Linux_X86_64 LibreOffice_project/00$Build-2</Application>
  <AppVersion>15.0000</AppVersion>
  <DocSecurity>0</DocSecurity>
  <Pages>2</Pages>
  <Words>326</Words>
  <Characters>2332</Characters>
  <CharactersWithSpaces>2623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2021-02-25T14:20:00Z</dcterms:created>
  <dc:creator>k.zhelieznyi</dc:creator>
  <dc:description/>
  <dc:language>ru-RU</dc:language>
  <cp:lastModifiedBy/>
  <cp:lastPrinted>2021-04-13T11:03:44Z</cp:lastPrinted>
  <dcterms:modified xsi:type="dcterms:W3CDTF">2021-05-25T17:04:24Z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