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24A31" w14:textId="77777777" w:rsidR="00334631" w:rsidRDefault="00CB7B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Інформація щодо виконання пункту 4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uk-UA"/>
        </w:rPr>
        <w:t xml:space="preserve">1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постанови Кабінету Міністрів України від 11.10.2016 № 710 (зі змінами)</w:t>
      </w:r>
    </w:p>
    <w:p w14:paraId="27A50DCC" w14:textId="77777777" w:rsidR="00334631" w:rsidRDefault="00334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133"/>
        <w:tblW w:w="10281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3671"/>
        <w:gridCol w:w="6186"/>
      </w:tblGrid>
      <w:tr w:rsidR="00334631" w14:paraId="0A7ECBD0" w14:textId="77777777">
        <w:trPr>
          <w:trHeight w:val="699"/>
          <w:jc w:val="center"/>
        </w:trPr>
        <w:tc>
          <w:tcPr>
            <w:tcW w:w="424" w:type="dxa"/>
          </w:tcPr>
          <w:p w14:paraId="020F1657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3671" w:type="dxa"/>
          </w:tcPr>
          <w:p w14:paraId="17D8C92C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Назва предмета закупівлі</w:t>
            </w:r>
          </w:p>
        </w:tc>
        <w:tc>
          <w:tcPr>
            <w:tcW w:w="6186" w:type="dxa"/>
          </w:tcPr>
          <w:p w14:paraId="72AA4DFD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Серверне обладнання (код національного класифікатора України ДК 021:2015- 48820000-2 – «Сервери» )</w:t>
            </w:r>
          </w:p>
        </w:tc>
      </w:tr>
      <w:tr w:rsidR="00334631" w14:paraId="0A183AF4" w14:textId="77777777">
        <w:trPr>
          <w:trHeight w:val="574"/>
          <w:jc w:val="center"/>
        </w:trPr>
        <w:tc>
          <w:tcPr>
            <w:tcW w:w="424" w:type="dxa"/>
          </w:tcPr>
          <w:p w14:paraId="3D5DA96E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3671" w:type="dxa"/>
          </w:tcPr>
          <w:p w14:paraId="4D39A3A6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Унікальний номер оголошення про проведення конкурентної процедури закупівель</w:t>
            </w:r>
          </w:p>
        </w:tc>
        <w:tc>
          <w:tcPr>
            <w:tcW w:w="6186" w:type="dxa"/>
          </w:tcPr>
          <w:p w14:paraId="3747E41B" w14:textId="77777777" w:rsidR="00334631" w:rsidRDefault="0033463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5C06C09D" w14:textId="5A64D81C" w:rsidR="00334631" w:rsidRDefault="009F05E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UA-2021-07-12-004840-c</w:t>
            </w:r>
          </w:p>
        </w:tc>
      </w:tr>
      <w:tr w:rsidR="00334631" w14:paraId="1119D7E6" w14:textId="77777777">
        <w:trPr>
          <w:trHeight w:val="1152"/>
          <w:jc w:val="center"/>
        </w:trPr>
        <w:tc>
          <w:tcPr>
            <w:tcW w:w="424" w:type="dxa"/>
          </w:tcPr>
          <w:p w14:paraId="5E9A560A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3671" w:type="dxa"/>
          </w:tcPr>
          <w:p w14:paraId="61E3AEB3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Очікувана вартість предмета закупівлі</w:t>
            </w:r>
          </w:p>
        </w:tc>
        <w:tc>
          <w:tcPr>
            <w:tcW w:w="6186" w:type="dxa"/>
          </w:tcPr>
          <w:p w14:paraId="76B1E689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1 951 760,82 грн</w:t>
            </w:r>
          </w:p>
          <w:p w14:paraId="21E609FC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Очікувана вартість предмета закупівлі визначена на підставі комерційної пропозиції наданої учасником переговорної процедури закупівлі</w:t>
            </w:r>
          </w:p>
        </w:tc>
      </w:tr>
      <w:tr w:rsidR="00334631" w14:paraId="1EF0A7C2" w14:textId="77777777">
        <w:trPr>
          <w:jc w:val="center"/>
        </w:trPr>
        <w:tc>
          <w:tcPr>
            <w:tcW w:w="424" w:type="dxa"/>
          </w:tcPr>
          <w:p w14:paraId="277C53BE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</w:tc>
        <w:tc>
          <w:tcPr>
            <w:tcW w:w="3671" w:type="dxa"/>
          </w:tcPr>
          <w:p w14:paraId="67A57AE9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Розмір бюджетного призначення</w:t>
            </w:r>
          </w:p>
        </w:tc>
        <w:tc>
          <w:tcPr>
            <w:tcW w:w="6186" w:type="dxa"/>
          </w:tcPr>
          <w:p w14:paraId="52692325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2 000 000,00 грн</w:t>
            </w:r>
          </w:p>
          <w:p w14:paraId="26762EDD" w14:textId="77777777" w:rsidR="00334631" w:rsidRDefault="00CB7BF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Розмір бюджетного призначення визначений відповідно до затвердженого ко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шторису на 2021 рік</w:t>
            </w:r>
          </w:p>
        </w:tc>
      </w:tr>
    </w:tbl>
    <w:p w14:paraId="11607E4B" w14:textId="77777777" w:rsidR="00334631" w:rsidRDefault="00334631">
      <w:pPr>
        <w:pStyle w:val="20"/>
        <w:shd w:val="clear" w:color="auto" w:fill="auto"/>
        <w:spacing w:line="240" w:lineRule="auto"/>
        <w:ind w:right="407" w:firstLine="851"/>
        <w:rPr>
          <w:lang w:val="uk-UA"/>
        </w:rPr>
      </w:pPr>
    </w:p>
    <w:p w14:paraId="3DD9BB4B" w14:textId="77777777" w:rsidR="00334631" w:rsidRDefault="00CB7BF3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>
        <w:rPr>
          <w:b/>
          <w:lang w:val="uk-UA"/>
        </w:rPr>
        <w:t>ТЕХНІКО-ЕКОНОМІЧНЕ ОБҐРУНТУВАННЯ</w:t>
      </w:r>
    </w:p>
    <w:p w14:paraId="64F300FD" w14:textId="77777777" w:rsidR="00334631" w:rsidRDefault="00CB7BF3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  <w:r>
        <w:rPr>
          <w:b/>
          <w:lang w:val="uk-UA"/>
        </w:rPr>
        <w:t>ПРОЦЕДУРИ ЗАКУПІВЛІ</w:t>
      </w:r>
    </w:p>
    <w:p w14:paraId="5979D475" w14:textId="77777777" w:rsidR="00334631" w:rsidRDefault="00334631">
      <w:pPr>
        <w:pStyle w:val="20"/>
        <w:shd w:val="clear" w:color="auto" w:fill="auto"/>
        <w:spacing w:line="240" w:lineRule="auto"/>
        <w:ind w:right="407" w:firstLine="851"/>
        <w:rPr>
          <w:b/>
          <w:lang w:val="uk-UA"/>
        </w:rPr>
      </w:pPr>
    </w:p>
    <w:p w14:paraId="31D87195" w14:textId="77777777" w:rsidR="00334631" w:rsidRDefault="00CB7BF3">
      <w:pPr>
        <w:pStyle w:val="10"/>
        <w:numPr>
          <w:ilvl w:val="0"/>
          <w:numId w:val="1"/>
        </w:numPr>
        <w:shd w:val="clear" w:color="auto" w:fill="auto"/>
        <w:spacing w:line="240" w:lineRule="auto"/>
        <w:ind w:right="407" w:firstLine="851"/>
        <w:rPr>
          <w:bCs w:val="0"/>
          <w:lang w:val="uk-UA"/>
        </w:rPr>
      </w:pPr>
      <w:bookmarkStart w:id="0" w:name="bookmark3"/>
      <w:r>
        <w:rPr>
          <w:bCs w:val="0"/>
          <w:lang w:val="uk-UA"/>
        </w:rPr>
        <w:t xml:space="preserve">Мета </w:t>
      </w:r>
      <w:bookmarkEnd w:id="0"/>
      <w:r>
        <w:rPr>
          <w:bCs w:val="0"/>
          <w:lang w:val="uk-UA"/>
        </w:rPr>
        <w:t>закупівлі</w:t>
      </w:r>
    </w:p>
    <w:p w14:paraId="578A3C3E" w14:textId="77777777" w:rsidR="00334631" w:rsidRDefault="00CB7BF3">
      <w:pPr>
        <w:pStyle w:val="10"/>
        <w:shd w:val="clear" w:color="auto" w:fill="auto"/>
        <w:tabs>
          <w:tab w:val="left" w:pos="1158"/>
        </w:tabs>
        <w:spacing w:line="240" w:lineRule="auto"/>
        <w:ind w:firstLine="851"/>
        <w:rPr>
          <w:b w:val="0"/>
          <w:bCs w:val="0"/>
          <w:lang w:val="uk-UA"/>
        </w:rPr>
      </w:pPr>
      <w:r>
        <w:rPr>
          <w:b w:val="0"/>
          <w:bCs w:val="0"/>
          <w:lang w:val="uk-UA"/>
        </w:rPr>
        <w:t xml:space="preserve">Розміщення програмного забезпечення системи електронного документообігу для створення єдиного середовища зберігання електронних документів та запобігання </w:t>
      </w:r>
      <w:r>
        <w:rPr>
          <w:b w:val="0"/>
          <w:bCs w:val="0"/>
          <w:lang w:val="uk-UA"/>
        </w:rPr>
        <w:t>втратам документів.</w:t>
      </w:r>
    </w:p>
    <w:p w14:paraId="6D35EB91" w14:textId="77777777" w:rsidR="00334631" w:rsidRDefault="00CB7BF3">
      <w:pPr>
        <w:pStyle w:val="10"/>
        <w:numPr>
          <w:ilvl w:val="0"/>
          <w:numId w:val="1"/>
        </w:numPr>
        <w:shd w:val="clear" w:color="auto" w:fill="auto"/>
        <w:tabs>
          <w:tab w:val="left" w:pos="1107"/>
        </w:tabs>
        <w:spacing w:line="240" w:lineRule="auto"/>
        <w:ind w:right="407" w:firstLine="851"/>
        <w:rPr>
          <w:bCs w:val="0"/>
          <w:lang w:val="uk-UA"/>
        </w:rPr>
      </w:pPr>
      <w:bookmarkStart w:id="1" w:name="bookmark4"/>
      <w:r>
        <w:rPr>
          <w:bCs w:val="0"/>
          <w:lang w:val="uk-UA"/>
        </w:rPr>
        <w:t xml:space="preserve">Проблема, яка буде розв'язана в результаті </w:t>
      </w:r>
      <w:bookmarkEnd w:id="1"/>
      <w:r>
        <w:rPr>
          <w:bCs w:val="0"/>
          <w:lang w:val="uk-UA"/>
        </w:rPr>
        <w:t>закупівлі</w:t>
      </w:r>
    </w:p>
    <w:p w14:paraId="489AF9BC" w14:textId="77777777" w:rsidR="00334631" w:rsidRDefault="00CB7BF3">
      <w:pPr>
        <w:pStyle w:val="aa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Забезпечення розміщення, безперебійної роботи системи електронного документообігу на території Департаменту патрульної поліції.</w:t>
      </w:r>
    </w:p>
    <w:p w14:paraId="7C6B760A" w14:textId="77777777" w:rsidR="00334631" w:rsidRDefault="00CB7BF3">
      <w:pPr>
        <w:pStyle w:val="10"/>
        <w:numPr>
          <w:ilvl w:val="0"/>
          <w:numId w:val="1"/>
        </w:numPr>
        <w:shd w:val="clear" w:color="auto" w:fill="auto"/>
        <w:tabs>
          <w:tab w:val="left" w:pos="1154"/>
        </w:tabs>
        <w:spacing w:line="240" w:lineRule="auto"/>
        <w:ind w:right="407" w:firstLine="851"/>
        <w:rPr>
          <w:bCs w:val="0"/>
          <w:lang w:val="uk-UA"/>
        </w:rPr>
      </w:pPr>
      <w:bookmarkStart w:id="2" w:name="bookmark5"/>
      <w:r>
        <w:rPr>
          <w:bCs w:val="0"/>
          <w:lang w:val="uk-UA"/>
        </w:rPr>
        <w:t xml:space="preserve">Детальний зміст </w:t>
      </w:r>
      <w:bookmarkEnd w:id="2"/>
      <w:r>
        <w:rPr>
          <w:bCs w:val="0"/>
          <w:lang w:val="uk-UA"/>
        </w:rPr>
        <w:t>закупівлі</w:t>
      </w:r>
    </w:p>
    <w:p w14:paraId="419C482E" w14:textId="77777777" w:rsidR="00334631" w:rsidRDefault="00CB7BF3">
      <w:pPr>
        <w:pStyle w:val="20"/>
        <w:numPr>
          <w:ilvl w:val="0"/>
          <w:numId w:val="2"/>
        </w:numPr>
        <w:shd w:val="clear" w:color="auto" w:fill="auto"/>
        <w:tabs>
          <w:tab w:val="left" w:pos="1129"/>
        </w:tabs>
        <w:spacing w:line="240" w:lineRule="auto"/>
        <w:ind w:right="407" w:firstLine="851"/>
        <w:jc w:val="both"/>
        <w:rPr>
          <w:lang w:val="uk-UA"/>
        </w:rPr>
      </w:pPr>
      <w:r>
        <w:rPr>
          <w:lang w:val="uk-UA"/>
        </w:rPr>
        <w:t xml:space="preserve">обґрунтування </w:t>
      </w:r>
      <w:r>
        <w:rPr>
          <w:lang w:val="uk-UA"/>
        </w:rPr>
        <w:t>закупівлі</w:t>
      </w:r>
    </w:p>
    <w:p w14:paraId="2389F1F1" w14:textId="77777777" w:rsidR="00334631" w:rsidRDefault="00CB7BF3">
      <w:pPr>
        <w:pStyle w:val="20"/>
        <w:shd w:val="clear" w:color="auto" w:fill="auto"/>
        <w:tabs>
          <w:tab w:val="left" w:pos="1129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 xml:space="preserve">Обумовлено необхідністю розміщення та функціонування електронного документообігу на території Департаменту патрульної поліції. </w:t>
      </w:r>
    </w:p>
    <w:p w14:paraId="7E136D3C" w14:textId="77777777" w:rsidR="00334631" w:rsidRDefault="00CB7BF3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загальна характеристика та актуальність закупівлі</w:t>
      </w:r>
    </w:p>
    <w:p w14:paraId="4A5289F6" w14:textId="77777777" w:rsidR="00334631" w:rsidRDefault="00CB7BF3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В ході аналізу технічних вимог до програмного забезпечення системи е</w:t>
      </w:r>
      <w:r>
        <w:rPr>
          <w:lang w:val="uk-UA"/>
        </w:rPr>
        <w:t>лектронного документообігу було встановлено, що необхідний серверний простір для розміщення та підтримки належного функціонування програмного забезпечення повинен складатися із двох серверів для відмовостійкості та резервування та однієї системи зберігання</w:t>
      </w:r>
      <w:r>
        <w:rPr>
          <w:lang w:val="uk-UA"/>
        </w:rPr>
        <w:t xml:space="preserve"> даних, яка містить простір для зберігання не менше ніж 57,7 ТБ, а також серверне обладнання повинне підтримувати необхідні операційні системи. Крім того, необхідно зазначити, що впровадження електронної системи документообігу посприяє значному підвищенню </w:t>
      </w:r>
      <w:r>
        <w:rPr>
          <w:lang w:val="uk-UA"/>
        </w:rPr>
        <w:t>оперативності й ефективності роботи з документами, забезпечення прозорості процесів розробки і опрацювання документів, отримання дієвого інструменту контролю виконавської дисципліни на кожному управлінському рівні, систематизації, уніфікації та стандартиза</w:t>
      </w:r>
      <w:r>
        <w:rPr>
          <w:lang w:val="uk-UA"/>
        </w:rPr>
        <w:t xml:space="preserve">ції технології роботи з усіма типами </w:t>
      </w:r>
      <w:r>
        <w:rPr>
          <w:lang w:val="uk-UA"/>
        </w:rPr>
        <w:lastRenderedPageBreak/>
        <w:t>документів.</w:t>
      </w:r>
    </w:p>
    <w:p w14:paraId="5B838340" w14:textId="77777777" w:rsidR="00334631" w:rsidRDefault="00334631">
      <w:pPr>
        <w:pStyle w:val="20"/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</w:p>
    <w:p w14:paraId="5F4F02C4" w14:textId="77777777" w:rsidR="00334631" w:rsidRDefault="00CB7BF3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851"/>
        <w:jc w:val="both"/>
        <w:rPr>
          <w:lang w:val="uk-UA"/>
        </w:rPr>
      </w:pPr>
      <w:r>
        <w:rPr>
          <w:lang w:val="uk-UA"/>
        </w:rPr>
        <w:t>строки надання послуг</w:t>
      </w:r>
    </w:p>
    <w:p w14:paraId="752A1535" w14:textId="77777777" w:rsidR="00334631" w:rsidRDefault="00CB7BF3">
      <w:pPr>
        <w:pStyle w:val="20"/>
        <w:shd w:val="clear" w:color="auto" w:fill="auto"/>
        <w:spacing w:line="240" w:lineRule="auto"/>
        <w:ind w:firstLine="851"/>
        <w:jc w:val="both"/>
        <w:rPr>
          <w:lang w:val="uk-UA"/>
        </w:rPr>
      </w:pPr>
      <w:r>
        <w:t>Серверне обладнання повинно бути поставлене у термін до 15 робочих днів.</w:t>
      </w:r>
    </w:p>
    <w:p w14:paraId="6A7C83B1" w14:textId="77777777" w:rsidR="00334631" w:rsidRDefault="00CB7BF3">
      <w:pPr>
        <w:pStyle w:val="10"/>
        <w:numPr>
          <w:ilvl w:val="0"/>
          <w:numId w:val="1"/>
        </w:numPr>
        <w:shd w:val="clear" w:color="auto" w:fill="auto"/>
        <w:tabs>
          <w:tab w:val="left" w:pos="1272"/>
        </w:tabs>
        <w:spacing w:line="240" w:lineRule="auto"/>
        <w:ind w:firstLine="851"/>
        <w:rPr>
          <w:bCs w:val="0"/>
          <w:lang w:val="uk-UA"/>
        </w:rPr>
      </w:pPr>
      <w:bookmarkStart w:id="3" w:name="bookmark7"/>
      <w:r>
        <w:rPr>
          <w:bCs w:val="0"/>
          <w:lang w:val="uk-UA"/>
        </w:rPr>
        <w:t>Запланована процедура закупівлі</w:t>
      </w:r>
      <w:bookmarkEnd w:id="3"/>
    </w:p>
    <w:p w14:paraId="45D51DCE" w14:textId="77777777" w:rsidR="00334631" w:rsidRDefault="00CB7BF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bookmark8"/>
      <w:bookmarkEnd w:id="4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Відкриті торги.</w:t>
      </w:r>
    </w:p>
    <w:p w14:paraId="1BE52F05" w14:textId="77777777" w:rsidR="00334631" w:rsidRDefault="00334631">
      <w:pPr>
        <w:pStyle w:val="10"/>
        <w:shd w:val="clear" w:color="auto" w:fill="auto"/>
        <w:tabs>
          <w:tab w:val="left" w:pos="1244"/>
        </w:tabs>
        <w:spacing w:line="240" w:lineRule="auto"/>
        <w:ind w:right="407" w:firstLine="851"/>
        <w:rPr>
          <w:b w:val="0"/>
          <w:bCs w:val="0"/>
          <w:lang w:val="uk-UA"/>
        </w:rPr>
      </w:pPr>
    </w:p>
    <w:p w14:paraId="42499BB9" w14:textId="77777777" w:rsidR="00334631" w:rsidRDefault="00334631">
      <w:pPr>
        <w:pStyle w:val="20"/>
        <w:shd w:val="clear" w:color="auto" w:fill="auto"/>
        <w:spacing w:line="240" w:lineRule="auto"/>
        <w:ind w:right="407" w:firstLine="851"/>
        <w:jc w:val="right"/>
        <w:rPr>
          <w:lang w:val="uk-UA"/>
        </w:rPr>
      </w:pPr>
    </w:p>
    <w:p w14:paraId="1CE7D7EF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553A97E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59A0D0E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1F3BA76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E451BC1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46A19D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CB2F074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BF8C0D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6C9693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2D98D06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03F053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27957E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9EC77B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57A92D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60207F9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6F8D97C" w14:textId="77777777" w:rsidR="00334631" w:rsidRDefault="00334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4631">
      <w:headerReference w:type="default" r:id="rId8"/>
      <w:pgSz w:w="11906" w:h="16838"/>
      <w:pgMar w:top="777" w:right="707" w:bottom="567" w:left="1134" w:header="72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F94F0" w14:textId="77777777" w:rsidR="00CB7BF3" w:rsidRDefault="00CB7BF3">
      <w:pPr>
        <w:spacing w:after="0" w:line="240" w:lineRule="auto"/>
      </w:pPr>
      <w:r>
        <w:separator/>
      </w:r>
    </w:p>
  </w:endnote>
  <w:endnote w:type="continuationSeparator" w:id="0">
    <w:p w14:paraId="1EE93B39" w14:textId="77777777" w:rsidR="00CB7BF3" w:rsidRDefault="00C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F189" w14:textId="77777777" w:rsidR="00CB7BF3" w:rsidRDefault="00CB7BF3">
      <w:pPr>
        <w:spacing w:after="0" w:line="240" w:lineRule="auto"/>
      </w:pPr>
      <w:r>
        <w:separator/>
      </w:r>
    </w:p>
  </w:footnote>
  <w:footnote w:type="continuationSeparator" w:id="0">
    <w:p w14:paraId="1A9BCFD9" w14:textId="77777777" w:rsidR="00CB7BF3" w:rsidRDefault="00CB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511458"/>
      <w:docPartObj>
        <w:docPartGallery w:val="Page Numbers (Top of Page)"/>
        <w:docPartUnique/>
      </w:docPartObj>
    </w:sdtPr>
    <w:sdtEndPr/>
    <w:sdtContent>
      <w:p w14:paraId="133A7156" w14:textId="77777777" w:rsidR="00334631" w:rsidRDefault="00CB7BF3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1A9EC6" w14:textId="77777777" w:rsidR="00334631" w:rsidRDefault="0033463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14D8"/>
    <w:multiLevelType w:val="multilevel"/>
    <w:tmpl w:val="B456C3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60071C"/>
    <w:multiLevelType w:val="multilevel"/>
    <w:tmpl w:val="EDE864D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8878B4"/>
    <w:multiLevelType w:val="multilevel"/>
    <w:tmpl w:val="CEC2784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631"/>
    <w:rsid w:val="00334631"/>
    <w:rsid w:val="009F05E8"/>
    <w:rsid w:val="00C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7990"/>
  <w15:docId w15:val="{DB04A139-076E-4426-A3D4-C1899A87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qFormat/>
    <w:rsid w:val="009708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9708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Верхній колонтитул Знак"/>
    <w:basedOn w:val="a0"/>
    <w:uiPriority w:val="99"/>
    <w:qFormat/>
    <w:rsid w:val="002B3A3E"/>
  </w:style>
  <w:style w:type="character" w:customStyle="1" w:styleId="a4">
    <w:name w:val="Нижній колонтитул Знак"/>
    <w:basedOn w:val="a0"/>
    <w:uiPriority w:val="99"/>
    <w:qFormat/>
    <w:rsid w:val="002B3A3E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20">
    <w:name w:val="Основний текст (2)"/>
    <w:basedOn w:val="a"/>
    <w:link w:val="2"/>
    <w:qFormat/>
    <w:rsid w:val="009708E5"/>
    <w:pPr>
      <w:widowControl w:val="0"/>
      <w:shd w:val="clear" w:color="auto" w:fill="FFFFFF"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9708E5"/>
    <w:pPr>
      <w:widowControl w:val="0"/>
      <w:shd w:val="clear" w:color="auto" w:fill="FFFFFF"/>
      <w:spacing w:after="0" w:line="295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LO-normal">
    <w:name w:val="LO-normal"/>
    <w:uiPriority w:val="99"/>
    <w:qFormat/>
    <w:rsid w:val="009708E5"/>
    <w:pPr>
      <w:spacing w:line="276" w:lineRule="auto"/>
    </w:pPr>
    <w:rPr>
      <w:rFonts w:ascii="Arial" w:eastAsia="Times New Roman" w:hAnsi="Arial" w:cs="Arial"/>
      <w:color w:val="000000"/>
      <w:lang w:eastAsia="zh-CN"/>
    </w:rPr>
  </w:style>
  <w:style w:type="paragraph" w:styleId="aa">
    <w:name w:val="Normal (Web)"/>
    <w:basedOn w:val="a"/>
    <w:uiPriority w:val="99"/>
    <w:semiHidden/>
    <w:unhideWhenUsed/>
    <w:qFormat/>
    <w:rsid w:val="009708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List Paragraph"/>
    <w:basedOn w:val="a"/>
    <w:uiPriority w:val="34"/>
    <w:qFormat/>
    <w:rsid w:val="002B3A3E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2B3A3E"/>
    <w:pPr>
      <w:tabs>
        <w:tab w:val="center" w:pos="4819"/>
        <w:tab w:val="right" w:pos="9639"/>
      </w:tabs>
      <w:spacing w:after="0" w:line="240" w:lineRule="auto"/>
    </w:p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customStyle="1" w:styleId="11">
    <w:name w:val="Сетка таблицы1"/>
    <w:basedOn w:val="a1"/>
    <w:uiPriority w:val="39"/>
    <w:rsid w:val="004708F1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47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F33D-773A-4E9D-A92D-0CCAD8CB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1513</Words>
  <Characters>863</Characters>
  <Application>Microsoft Office Word</Application>
  <DocSecurity>0</DocSecurity>
  <Lines>7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dc:description/>
  <cp:lastModifiedBy>Kseniya Rybalchenko</cp:lastModifiedBy>
  <cp:revision>6</cp:revision>
  <cp:lastPrinted>2021-03-10T10:39:00Z</cp:lastPrinted>
  <dcterms:created xsi:type="dcterms:W3CDTF">2021-02-25T14:20:00Z</dcterms:created>
  <dcterms:modified xsi:type="dcterms:W3CDTF">2021-07-14T08:52:00Z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