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DC60B8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C87A5F8" w:rsidR="004708F1" w:rsidRPr="000A5E0F" w:rsidRDefault="000020CB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r w:rsidR="007D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патрульних та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0E0D8CCE" w14:textId="77777777" w:rsidR="00DC60B8" w:rsidRDefault="00DC60B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6F5318B" w14:textId="266400D4" w:rsidR="00DC60B8" w:rsidRPr="00DC60B8" w:rsidRDefault="00DC60B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UA-2021-05-25-010318-b.</w:t>
            </w:r>
            <w:bookmarkStart w:id="0" w:name="_GoBack"/>
            <w:bookmarkEnd w:id="0"/>
          </w:p>
        </w:tc>
      </w:tr>
      <w:tr w:rsidR="002247AD" w:rsidRPr="00DC60B8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2922373" w:rsidR="004708F1" w:rsidRPr="002247AD" w:rsidRDefault="00F0539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3F5F">
              <w:rPr>
                <w:rFonts w:ascii="Times New Roman" w:hAnsi="Times New Roman"/>
                <w:sz w:val="24"/>
                <w:szCs w:val="24"/>
              </w:rPr>
              <w:t> 466 251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B73E22A" w:rsidR="004708F1" w:rsidRPr="002247AD" w:rsidRDefault="007D3F5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5 466 251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469CBF6C" w:rsidR="004708F1" w:rsidRPr="002247AD" w:rsidRDefault="004708F1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</w:t>
            </w:r>
            <w:r w:rsidR="005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(субвенція)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визначений відповідно до затвердженого кошторису на 2021 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E9350F7" w:rsidR="004708F1" w:rsidRPr="00E91EC4" w:rsidRDefault="000206E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управління патрульної поліції в Д</w:t>
            </w:r>
            <w:r w:rsidR="00995134">
              <w:rPr>
                <w:rFonts w:ascii="Times New Roman" w:hAnsi="Times New Roman" w:cs="Times New Roman"/>
                <w:sz w:val="24"/>
                <w:szCs w:val="24"/>
              </w:rPr>
              <w:t>ніпропетровс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98">
              <w:rPr>
                <w:rFonts w:ascii="Times New Roman" w:hAnsi="Times New Roman" w:cs="Times New Roman"/>
                <w:sz w:val="24"/>
                <w:szCs w:val="24"/>
              </w:rPr>
              <w:t xml:space="preserve">та проводити поточний ремонт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C71D65">
              <w:rPr>
                <w:rFonts w:ascii="Times New Roman" w:hAnsi="Times New Roman" w:cs="Times New Roman"/>
                <w:sz w:val="24"/>
                <w:szCs w:val="24"/>
              </w:rPr>
              <w:t xml:space="preserve"> (за рахунок наданої субвенції).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становить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 xml:space="preserve">від 10 000 км. до </w:t>
            </w:r>
            <w:r w:rsidR="000E28DA">
              <w:rPr>
                <w:rFonts w:ascii="Times New Roman" w:hAnsi="Times New Roman" w:cs="Times New Roman"/>
                <w:sz w:val="24"/>
                <w:szCs w:val="24"/>
              </w:rPr>
              <w:t>15 000 км. пробігу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206EF"/>
    <w:rsid w:val="000A5E0F"/>
    <w:rsid w:val="000E28DA"/>
    <w:rsid w:val="001B095A"/>
    <w:rsid w:val="002247AD"/>
    <w:rsid w:val="00386F6A"/>
    <w:rsid w:val="003C1596"/>
    <w:rsid w:val="004708F1"/>
    <w:rsid w:val="004C5EAD"/>
    <w:rsid w:val="004C684D"/>
    <w:rsid w:val="00553660"/>
    <w:rsid w:val="00627F80"/>
    <w:rsid w:val="00676217"/>
    <w:rsid w:val="007C7872"/>
    <w:rsid w:val="007D3F5F"/>
    <w:rsid w:val="00877C66"/>
    <w:rsid w:val="009612E9"/>
    <w:rsid w:val="00976AD4"/>
    <w:rsid w:val="00995134"/>
    <w:rsid w:val="009E0376"/>
    <w:rsid w:val="00A532FA"/>
    <w:rsid w:val="00A575D1"/>
    <w:rsid w:val="00A86609"/>
    <w:rsid w:val="00A97483"/>
    <w:rsid w:val="00BD1142"/>
    <w:rsid w:val="00BF49EE"/>
    <w:rsid w:val="00BF4CB9"/>
    <w:rsid w:val="00C32DCA"/>
    <w:rsid w:val="00C54D83"/>
    <w:rsid w:val="00C71D65"/>
    <w:rsid w:val="00CA5CCB"/>
    <w:rsid w:val="00D672CD"/>
    <w:rsid w:val="00DC60B8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5DAD-06DA-42BC-B23C-8A99F03C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2021-05-25T12:40:00Z</dcterms:created>
  <dcterms:modified xsi:type="dcterms:W3CDTF">2021-05-25T12:40:00Z</dcterms:modified>
</cp:coreProperties>
</file>